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default"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办公用品</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spacing w:line="360" w:lineRule="auto"/>
        <w:ind w:firstLine="241" w:firstLineChars="100"/>
        <w:rPr>
          <w:rFonts w:hint="eastAsia" w:eastAsia="宋体" w:asciiTheme="minorEastAsia" w:hAnsiTheme="minorEastAsia"/>
          <w:b/>
          <w:sz w:val="24"/>
          <w:szCs w:val="24"/>
          <w:lang w:val="zh-CN" w:eastAsia="zh-CN"/>
        </w:rPr>
      </w:pPr>
      <w:r>
        <w:rPr>
          <w:rFonts w:hint="eastAsia" w:eastAsia="宋体" w:asciiTheme="minorEastAsia" w:hAnsiTheme="minorEastAsia"/>
          <w:b/>
          <w:sz w:val="24"/>
          <w:szCs w:val="24"/>
          <w:lang w:val="zh-CN" w:eastAsia="zh-CN"/>
        </w:rPr>
        <w:t>一.主要商务要求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428"/>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项目名称</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预算金额</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98000.5元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付款方式</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按需批量供货，按月结算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合同有效期</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合同期限截止2022年9月30日，到期后合同即终止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428"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采购清单</w:t>
            </w:r>
          </w:p>
        </w:tc>
        <w:tc>
          <w:tcPr>
            <w:tcW w:w="5031" w:type="dxa"/>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共采购131种办公用品。详见附件1</w:t>
            </w:r>
          </w:p>
        </w:tc>
      </w:tr>
    </w:tbl>
    <w:p>
      <w:pPr>
        <w:jc w:val="left"/>
        <w:rPr>
          <w:rFonts w:hint="eastAsia" w:ascii="宋体" w:hAnsi="宋体"/>
          <w:bCs/>
          <w:kern w:val="44"/>
          <w:sz w:val="24"/>
          <w:szCs w:val="24"/>
          <w:lang w:val="zh-CN"/>
        </w:rPr>
      </w:pP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技术标准与要求</w:t>
      </w:r>
    </w:p>
    <w:p>
      <w:pPr>
        <w:spacing w:line="360" w:lineRule="auto"/>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供应商应满足此次招标清单中所有物品的供货需求，不得少报。</w:t>
      </w: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经营范围符合</w:t>
            </w:r>
            <w:r>
              <w:rPr>
                <w:rFonts w:hint="eastAsia" w:ascii="宋体" w:hAnsi="宋体" w:eastAsia="宋体" w:cs="宋体"/>
                <w:sz w:val="21"/>
                <w:szCs w:val="21"/>
                <w:lang w:val="en-US" w:eastAsia="zh-CN"/>
              </w:rPr>
              <w:t>招标</w:t>
            </w:r>
            <w:r>
              <w:rPr>
                <w:rFonts w:hint="eastAsia" w:ascii="宋体" w:hAnsi="宋体" w:eastAsia="宋体" w:cs="宋体"/>
                <w:sz w:val="21"/>
                <w:szCs w:val="21"/>
              </w:rPr>
              <w:t>需求</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我院总务科以书面形式向成交供应商发出中标通知书，中标通知书是合同的重要组成部分，对采购人和成交供应商具有同等法律效力。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
    <w:p/>
    <w:p/>
    <w:p/>
    <w:p/>
    <w:p/>
    <w:p/>
    <w:p/>
    <w:p/>
    <w:p/>
    <w:p/>
    <w:p>
      <w:pPr>
        <w:pStyle w:val="3"/>
        <w:rPr>
          <w:color w:val="000000"/>
        </w:rPr>
      </w:pPr>
      <w:bookmarkStart w:id="0" w:name="_Toc422403383"/>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w:t>
      </w:r>
      <w:bookmarkStart w:id="1" w:name="_GoBack"/>
      <w:bookmarkEnd w:id="1"/>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一、投标承诺书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center"/>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jc w:val="center"/>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三、办公用品投标人报价单（分项报价）</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jc w:val="center"/>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numPr>
          <w:ilvl w:val="0"/>
          <w:numId w:val="0"/>
        </w:numPr>
        <w:tabs>
          <w:tab w:val="left" w:pos="1326"/>
        </w:tabs>
        <w:bidi w:val="0"/>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right="0"/>
        <w:jc w:val="left"/>
        <w:rPr>
          <w:rFonts w:hint="eastAsia" w:ascii="宋体" w:hAnsi="宋体" w:eastAsia="宋体" w:cs="宋体"/>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GZmNDdkZjIyNmY0MjQyMTgwY2UwMjA0NzA4NGE3YTkifQ=="/>
  </w:docVars>
  <w:rsids>
    <w:rsidRoot w:val="00000000"/>
    <w:rsid w:val="002C273F"/>
    <w:rsid w:val="012D6373"/>
    <w:rsid w:val="01AC4A91"/>
    <w:rsid w:val="05C85544"/>
    <w:rsid w:val="06EC1D56"/>
    <w:rsid w:val="0AA60952"/>
    <w:rsid w:val="0B9423D6"/>
    <w:rsid w:val="0F8E72A1"/>
    <w:rsid w:val="155067EC"/>
    <w:rsid w:val="15C51EA2"/>
    <w:rsid w:val="19BD2CB7"/>
    <w:rsid w:val="19D379B8"/>
    <w:rsid w:val="1DA90E9D"/>
    <w:rsid w:val="23507ADC"/>
    <w:rsid w:val="28CD7683"/>
    <w:rsid w:val="2A700BE0"/>
    <w:rsid w:val="2FC378C6"/>
    <w:rsid w:val="33B731B1"/>
    <w:rsid w:val="36BD1418"/>
    <w:rsid w:val="37FC75FC"/>
    <w:rsid w:val="38A87722"/>
    <w:rsid w:val="4B69167A"/>
    <w:rsid w:val="4F727A89"/>
    <w:rsid w:val="4FA73962"/>
    <w:rsid w:val="52025FEF"/>
    <w:rsid w:val="52091F42"/>
    <w:rsid w:val="5709622F"/>
    <w:rsid w:val="59074FC9"/>
    <w:rsid w:val="5BAD6B81"/>
    <w:rsid w:val="5DE11EA4"/>
    <w:rsid w:val="5E2315E5"/>
    <w:rsid w:val="5EAA6F61"/>
    <w:rsid w:val="604007A4"/>
    <w:rsid w:val="60CD2908"/>
    <w:rsid w:val="68871FF5"/>
    <w:rsid w:val="6A7F6E1A"/>
    <w:rsid w:val="6B362B8C"/>
    <w:rsid w:val="6B9B4AAC"/>
    <w:rsid w:val="6E761749"/>
    <w:rsid w:val="6EB16FD5"/>
    <w:rsid w:val="6F5104C0"/>
    <w:rsid w:val="719B7B32"/>
    <w:rsid w:val="72172C27"/>
    <w:rsid w:val="758A6380"/>
    <w:rsid w:val="77955421"/>
    <w:rsid w:val="78F43F12"/>
    <w:rsid w:val="7A1F564C"/>
    <w:rsid w:val="7A3C250C"/>
    <w:rsid w:val="7B2874FA"/>
    <w:rsid w:val="7C5F1B5A"/>
    <w:rsid w:val="7C901F2F"/>
    <w:rsid w:val="7E4028D9"/>
    <w:rsid w:val="7EDC4056"/>
    <w:rsid w:val="7F0D164B"/>
    <w:rsid w:val="7F112C06"/>
    <w:rsid w:val="7FDD537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3756</Words>
  <Characters>3847</Characters>
  <Lines>0</Lines>
  <Paragraphs>0</Paragraphs>
  <TotalTime>2</TotalTime>
  <ScaleCrop>false</ScaleCrop>
  <LinksUpToDate>false</LinksUpToDate>
  <CharactersWithSpaces>4050</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2022-08-04T02:06:20Z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B1CE85490D0F4ADAAF822EE2899BBE68</vt:lpwstr>
  </property>
</Properties>
</file>