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0" w:right="0" w:firstLine="0"/>
        <w:jc w:val="center"/>
        <w:rPr>
          <w:rFonts w:hint="eastAsia"/>
          <w:b/>
          <w:sz w:val="44"/>
          <w:szCs w:val="44"/>
          <w:lang w:val="en-US" w:eastAsia="zh-CN"/>
        </w:rPr>
      </w:pPr>
    </w:p>
    <w:p>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鄂尔多斯市第四人民医院</w:t>
      </w:r>
    </w:p>
    <w:p>
      <w:pPr>
        <w:numPr>
          <w:ilvl w:val="0"/>
          <w:numId w:val="0"/>
        </w:numPr>
        <w:ind w:left="0" w:right="0" w:firstLine="0"/>
        <w:jc w:val="center"/>
        <w:rPr>
          <w:rFonts w:hint="eastAsia" w:ascii="黑体" w:hAnsi="黑体" w:eastAsia="黑体" w:cs="黑体"/>
          <w:b/>
          <w:sz w:val="44"/>
          <w:szCs w:val="44"/>
          <w:lang w:val="en-US" w:eastAsia="zh-CN"/>
        </w:rPr>
      </w:pPr>
    </w:p>
    <w:p>
      <w:pPr>
        <w:numPr>
          <w:ilvl w:val="0"/>
          <w:numId w:val="0"/>
        </w:numPr>
        <w:ind w:left="0" w:right="0" w:firstLine="0"/>
        <w:jc w:val="center"/>
        <w:rPr>
          <w:rFonts w:hint="eastAsia" w:ascii="黑体" w:hAnsi="黑体" w:eastAsia="黑体" w:cs="黑体"/>
          <w:b/>
          <w:sz w:val="44"/>
          <w:szCs w:val="44"/>
          <w:lang w:val="en-US" w:eastAsia="zh-CN"/>
        </w:rPr>
      </w:pPr>
    </w:p>
    <w:p>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pPr>
        <w:numPr>
          <w:ilvl w:val="0"/>
          <w:numId w:val="0"/>
        </w:numPr>
        <w:ind w:left="0" w:right="0" w:firstLine="0"/>
        <w:rPr>
          <w:rFonts w:hint="eastAsia"/>
          <w:b/>
          <w:sz w:val="28"/>
          <w:szCs w:val="28"/>
          <w:lang w:val="en-US" w:eastAsia="zh-CN"/>
        </w:rPr>
      </w:pPr>
    </w:p>
    <w:p>
      <w:pPr>
        <w:numPr>
          <w:ilvl w:val="0"/>
          <w:numId w:val="0"/>
        </w:numPr>
        <w:ind w:left="0" w:right="0" w:firstLine="0"/>
        <w:rPr>
          <w:rFonts w:hint="eastAsia"/>
          <w:b/>
          <w:sz w:val="28"/>
          <w:szCs w:val="28"/>
          <w:lang w:val="en-US" w:eastAsia="zh-CN"/>
        </w:rPr>
      </w:pPr>
      <w:r>
        <w:rPr>
          <w:rFonts w:hint="eastAsia"/>
          <w:lang w:val="en-US" w:eastAsia="zh-CN"/>
        </w:rPr>
        <w:t xml:space="preserve">                          </w:t>
      </w:r>
    </w:p>
    <w:p>
      <w:pPr>
        <w:numPr>
          <w:ilvl w:val="0"/>
          <w:numId w:val="0"/>
        </w:numPr>
        <w:ind w:left="0" w:right="0" w:firstLine="1500"/>
        <w:rPr>
          <w:rFonts w:hint="eastAsia"/>
          <w:b w:val="0"/>
          <w:sz w:val="28"/>
          <w:szCs w:val="28"/>
          <w:lang w:val="en-US" w:eastAsia="zh-CN"/>
        </w:rPr>
      </w:pPr>
    </w:p>
    <w:p>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default" w:ascii="宋体" w:hAnsi="宋体" w:eastAsia="宋体" w:cs="宋体"/>
          <w:b/>
          <w:i w:val="0"/>
          <w:caps/>
          <w:color w:val="333333"/>
          <w:spacing w:val="0"/>
          <w:sz w:val="32"/>
          <w:szCs w:val="32"/>
          <w:lang w:val="en-US" w:eastAsia="zh-CN"/>
        </w:rPr>
      </w:pPr>
      <w:r>
        <w:rPr>
          <w:rFonts w:hint="eastAsia" w:ascii="宋体" w:hAnsi="宋体" w:eastAsia="宋体" w:cs="宋体"/>
          <w:b/>
          <w:i w:val="0"/>
          <w:caps/>
          <w:color w:val="333333"/>
          <w:spacing w:val="0"/>
          <w:sz w:val="32"/>
          <w:szCs w:val="32"/>
          <w:lang w:val="en-US" w:eastAsia="zh-CN"/>
        </w:rPr>
        <w:t xml:space="preserve">  体检管理系统</w:t>
      </w:r>
    </w:p>
    <w:p>
      <w:pPr>
        <w:numPr>
          <w:ilvl w:val="0"/>
          <w:numId w:val="0"/>
        </w:numPr>
        <w:ind w:left="0" w:right="0" w:firstLine="0"/>
        <w:jc w:val="center"/>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 xml:space="preserve">  2022年    月    日</w:t>
      </w:r>
    </w:p>
    <w:p>
      <w:pPr>
        <w:numPr>
          <w:ilvl w:val="0"/>
          <w:numId w:val="0"/>
        </w:numPr>
        <w:ind w:left="0" w:right="0" w:firstLine="0"/>
        <w:rPr>
          <w:rFonts w:hint="eastAsia"/>
          <w:b/>
          <w:sz w:val="28"/>
          <w:szCs w:val="28"/>
          <w:lang w:val="en-US" w:eastAsia="zh-CN"/>
        </w:rPr>
      </w:pPr>
    </w:p>
    <w:p>
      <w:pPr>
        <w:numPr>
          <w:ilvl w:val="0"/>
          <w:numId w:val="0"/>
        </w:numPr>
        <w:ind w:left="0" w:right="0" w:firstLine="200"/>
        <w:rPr>
          <w:rFonts w:hint="eastAsia"/>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val="0"/>
          <w:sz w:val="28"/>
          <w:szCs w:val="28"/>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pPr>
        <w:jc w:val="left"/>
        <w:rPr>
          <w:rFonts w:hint="eastAsia" w:ascii="黑体" w:hAnsi="黑体" w:eastAsia="黑体" w:cs="黑体"/>
          <w:bCs/>
          <w:kern w:val="44"/>
          <w:sz w:val="24"/>
          <w:szCs w:val="24"/>
          <w:lang w:val="zh-CN"/>
        </w:rPr>
      </w:pPr>
      <w:r>
        <w:rPr>
          <w:rFonts w:hint="eastAsia" w:ascii="黑体" w:hAnsi="黑体" w:eastAsia="黑体" w:cs="黑体"/>
          <w:bCs/>
          <w:kern w:val="44"/>
          <w:sz w:val="24"/>
          <w:szCs w:val="24"/>
          <w:lang w:val="zh-CN"/>
        </w:rPr>
        <w:t>一.主要商务要求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1350"/>
        <w:gridCol w:w="1498"/>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4"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名</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称</w:t>
            </w:r>
          </w:p>
        </w:tc>
        <w:tc>
          <w:tcPr>
            <w:tcW w:w="1350"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单</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位</w:t>
            </w:r>
          </w:p>
        </w:tc>
        <w:tc>
          <w:tcPr>
            <w:tcW w:w="1498"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数</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量</w:t>
            </w:r>
          </w:p>
        </w:tc>
        <w:tc>
          <w:tcPr>
            <w:tcW w:w="1705"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预算单价</w:t>
            </w:r>
          </w:p>
        </w:tc>
        <w:tc>
          <w:tcPr>
            <w:tcW w:w="1705"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预算总价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4"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sz w:val="28"/>
                <w:szCs w:val="28"/>
                <w:lang w:val="en-US" w:eastAsia="zh-CN"/>
              </w:rPr>
              <w:t>体检管理系统</w:t>
            </w:r>
          </w:p>
        </w:tc>
        <w:tc>
          <w:tcPr>
            <w:tcW w:w="1350"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套</w:t>
            </w:r>
          </w:p>
        </w:tc>
        <w:tc>
          <w:tcPr>
            <w:tcW w:w="1498"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705"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130000元</w:t>
            </w:r>
          </w:p>
        </w:tc>
        <w:tc>
          <w:tcPr>
            <w:tcW w:w="1705" w:type="dxa"/>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4"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交付使用时间</w:t>
            </w:r>
          </w:p>
        </w:tc>
        <w:tc>
          <w:tcPr>
            <w:tcW w:w="4908" w:type="dxa"/>
            <w:gridSpan w:val="3"/>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w:t>合同签订后5个工作日内。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4"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w:t>质保期</w:t>
            </w:r>
          </w:p>
        </w:tc>
        <w:tc>
          <w:tcPr>
            <w:tcW w:w="4908" w:type="dxa"/>
            <w:gridSpan w:val="3"/>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4"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w:t>付款方式</w:t>
            </w:r>
          </w:p>
        </w:tc>
        <w:tc>
          <w:tcPr>
            <w:tcW w:w="4908" w:type="dxa"/>
            <w:gridSpan w:val="3"/>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val="en-US" w:eastAsia="zh-CN"/>
              </w:rPr>
              <w:t>合同签订后支付合同总额的60%，系统</w:t>
            </w:r>
            <w:r>
              <w:rPr>
                <w:rFonts w:hint="eastAsia" w:ascii="仿宋_GB2312" w:hAnsi="仿宋_GB2312" w:eastAsia="仿宋_GB2312" w:cs="仿宋_GB2312"/>
                <w:sz w:val="28"/>
                <w:szCs w:val="28"/>
              </w:rPr>
              <w:t>安装调试验收合格正常使用后，支付</w:t>
            </w:r>
            <w:r>
              <w:rPr>
                <w:rFonts w:hint="eastAsia" w:ascii="仿宋_GB2312" w:hAnsi="仿宋_GB2312" w:eastAsia="仿宋_GB2312" w:cs="仿宋_GB2312"/>
                <w:sz w:val="28"/>
                <w:szCs w:val="28"/>
                <w:lang w:val="en-US" w:eastAsia="zh-CN"/>
              </w:rPr>
              <w:t>合同总额</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0%；质保金为总金额的10%，待质保期到期后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验收合格后一年）</w:t>
            </w:r>
            <w:r>
              <w:rPr>
                <w:rFonts w:hint="eastAsia" w:ascii="仿宋_GB2312" w:hAnsi="仿宋_GB2312" w:eastAsia="仿宋_GB2312" w:cs="仿宋_GB2312"/>
                <w:sz w:val="28"/>
                <w:szCs w:val="28"/>
              </w:rPr>
              <w:t>若没有发生质量等问题一次性付清。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4"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w:t>交付地点</w:t>
            </w:r>
          </w:p>
        </w:tc>
        <w:tc>
          <w:tcPr>
            <w:tcW w:w="4908" w:type="dxa"/>
            <w:gridSpan w:val="3"/>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鄂尔多斯市第四人民医院</w:t>
            </w:r>
          </w:p>
        </w:tc>
      </w:tr>
    </w:tbl>
    <w:p>
      <w:pPr>
        <w:jc w:val="left"/>
        <w:rPr>
          <w:rFonts w:hint="eastAsia" w:ascii="宋体" w:hAnsi="宋体" w:eastAsia="宋体"/>
          <w:bCs/>
          <w:kern w:val="44"/>
          <w:sz w:val="24"/>
          <w:szCs w:val="24"/>
          <w:lang w:val="en-US" w:eastAsia="zh-CN"/>
        </w:rPr>
      </w:pPr>
    </w:p>
    <w:p>
      <w:pPr>
        <w:jc w:val="left"/>
        <w:rPr>
          <w:rFonts w:hint="eastAsia" w:ascii="黑体" w:hAnsi="黑体" w:eastAsia="黑体" w:cs="黑体"/>
          <w:bCs/>
          <w:kern w:val="44"/>
          <w:sz w:val="24"/>
          <w:szCs w:val="24"/>
          <w:lang w:val="en-US" w:eastAsia="zh-CN"/>
        </w:rPr>
      </w:pPr>
      <w:r>
        <w:rPr>
          <w:rFonts w:hint="eastAsia" w:ascii="黑体" w:hAnsi="黑体" w:eastAsia="黑体" w:cs="黑体"/>
          <w:bCs/>
          <w:kern w:val="44"/>
          <w:sz w:val="24"/>
          <w:szCs w:val="24"/>
          <w:lang w:val="en-US" w:eastAsia="zh-CN"/>
        </w:rPr>
        <w:t>二、项目详细信息</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详见附件1</w:t>
      </w:r>
    </w:p>
    <w:p>
      <w:pPr>
        <w:spacing w:line="360" w:lineRule="auto"/>
        <w:ind w:firstLine="240" w:firstLineChars="100"/>
        <w:rPr>
          <w:rFonts w:hint="eastAsia" w:ascii="黑体" w:hAnsi="黑体" w:eastAsia="黑体" w:cs="黑体"/>
          <w:b w:val="0"/>
          <w:bCs/>
          <w:sz w:val="24"/>
          <w:szCs w:val="24"/>
        </w:rPr>
      </w:pPr>
      <w:r>
        <w:rPr>
          <w:rFonts w:hint="eastAsia" w:ascii="黑体" w:hAnsi="黑体" w:eastAsia="黑体" w:cs="黑体"/>
          <w:b w:val="0"/>
          <w:bCs/>
          <w:sz w:val="24"/>
          <w:szCs w:val="24"/>
          <w:lang w:val="en-US" w:eastAsia="zh-CN"/>
        </w:rPr>
        <w:t>三</w:t>
      </w:r>
      <w:r>
        <w:rPr>
          <w:rFonts w:hint="eastAsia" w:ascii="黑体" w:hAnsi="黑体" w:eastAsia="黑体" w:cs="黑体"/>
          <w:b w:val="0"/>
          <w:bCs/>
          <w:sz w:val="24"/>
          <w:szCs w:val="24"/>
        </w:rPr>
        <w:t xml:space="preserve">、评标方法及评标细则要求 </w:t>
      </w:r>
    </w:p>
    <w:tbl>
      <w:tblPr>
        <w:tblStyle w:val="7"/>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资格性审查</w:t>
            </w:r>
          </w:p>
          <w:p>
            <w:pPr>
              <w:spacing w:line="240" w:lineRule="auto"/>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1.投标人是法人的审查会计师事务所出具的202</w:t>
            </w:r>
            <w:r>
              <w:rPr>
                <w:rFonts w:hint="eastAsia" w:ascii="宋体" w:hAnsi="宋体" w:eastAsia="宋体" w:cs="宋体"/>
                <w:sz w:val="21"/>
                <w:szCs w:val="21"/>
                <w:lang w:val="en-US" w:eastAsia="zh-CN"/>
              </w:rPr>
              <w:t>1</w:t>
            </w:r>
            <w:r>
              <w:rPr>
                <w:rFonts w:hint="eastAsia" w:ascii="宋体" w:hAnsi="宋体" w:eastAsia="宋体" w:cs="宋体"/>
                <w:sz w:val="21"/>
                <w:szCs w:val="21"/>
              </w:rPr>
              <w:t>年度财务审计报告。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1.提供递交投标文件截止之日前六个月内（至少一个月）的良好缴纳税收的相关凭据。（以税务机关提供的纳税凭据或银行入账单为准）</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2.提供递交投标文件截止之日前六个月内（至少一个月）缴纳社会保险的凭证。（以社保机构出具的专用收据或社会保险缴纳清单为准）</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具有履行合同所必须的设备和专业技术能力</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经营范围符合采购需求.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信用记录截图和</w:t>
            </w:r>
            <w:bookmarkStart w:id="1" w:name="_GoBack"/>
            <w:bookmarkEnd w:id="1"/>
            <w:r>
              <w:rPr>
                <w:rFonts w:hint="eastAsia" w:ascii="宋体" w:hAnsi="宋体" w:eastAsia="宋体" w:cs="宋体"/>
                <w:sz w:val="21"/>
                <w:szCs w:val="21"/>
              </w:rPr>
              <w:t>评标现场核实情况为准，如相关失信记录已失效，投标人提供相关证明材料）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符合招标文件要求。（格式、填写要求、签署、盖章、委托人身份等）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投标文件的编制、密封、装订、签署、盖章、涂改、删除、插字、公章使用等符合招标文件要求；投标文件的格式、文字、目录、页码等符合招标文件要求或对投标无实质性影响。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投标有效期</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满足招标文件关于交付使用时间、质保期、付款方式要求。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投标文件中不含采购人不能接受的附加条件。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本项目不接受联合体投标。（如要求联合体投标，符合本招标文件对联合体投标的相关要求）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tc>
        <w:tc>
          <w:tcPr>
            <w:tcW w:w="1970" w:type="dxa"/>
            <w:vMerge w:val="restart"/>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技术部分实质性内容</w:t>
            </w: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明确所投全部货物的产品品牌、型号</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tc>
        <w:tc>
          <w:tcPr>
            <w:tcW w:w="1970" w:type="dxa"/>
            <w:vMerge w:val="continue"/>
            <w:tcBorders>
              <w:top w:val="single" w:color="auto" w:sz="4" w:space="0"/>
              <w:left w:val="single" w:color="auto" w:sz="4" w:space="0"/>
              <w:right w:val="single" w:color="auto" w:sz="4" w:space="0"/>
            </w:tcBorders>
            <w:vAlign w:val="center"/>
          </w:tcP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主要技术参数指标（加“</w:t>
            </w:r>
            <w:r>
              <w:rPr>
                <w:rFonts w:hint="eastAsia" w:ascii="宋体" w:hAnsi="宋体" w:eastAsia="宋体" w:cs="宋体"/>
                <w:sz w:val="21"/>
                <w:szCs w:val="21"/>
                <w:lang w:bidi="lo-LA"/>
              </w:rPr>
              <w:t>*</w:t>
            </w:r>
            <w:r>
              <w:rPr>
                <w:rFonts w:hint="eastAsia" w:ascii="宋体" w:hAnsi="宋体" w:eastAsia="宋体" w:cs="宋体"/>
                <w:sz w:val="21"/>
                <w:szCs w:val="21"/>
              </w:rPr>
              <w:t>”项）完全满足或优于招标文件要求。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tc>
        <w:tc>
          <w:tcPr>
            <w:tcW w:w="1970" w:type="dxa"/>
            <w:vMerge w:val="continue"/>
            <w:tcBorders>
              <w:top w:val="single" w:color="auto" w:sz="4" w:space="0"/>
              <w:left w:val="single" w:color="auto" w:sz="4" w:space="0"/>
              <w:right w:val="single" w:color="auto" w:sz="4" w:space="0"/>
            </w:tcBorders>
            <w:vAlign w:val="center"/>
          </w:tcP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东胜区罕台镇鄂尔多斯市第四人民医院行政楼一楼101室 总务科 </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填写报名登记表后视为本次投标报名成功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地点：东胜区罕台镇鄂尔多斯市第四人民医院二楼会议室</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三、响应文件</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四、开标</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我院总务科以书面形式向成交供应商发出中标书，中标通知书是合同的重要组成部分，对采购人和成交供应商具有同等法律效力。</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五、质疑</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pPr>
        <w:pageBreakBefore w:val="0"/>
        <w:numPr>
          <w:ilvl w:val="0"/>
          <w:numId w:val="1"/>
        </w:numPr>
        <w:wordWrap w:val="0"/>
        <w:autoSpaceDE/>
        <w:autoSpaceDN/>
        <w:bidi w:val="0"/>
        <w:snapToGrid/>
        <w:spacing w:line="360" w:lineRule="auto"/>
        <w:ind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质疑电话</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电话：15149684760 </w:t>
      </w: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六、投标失信行为黑名单制度</w:t>
      </w:r>
    </w:p>
    <w:p>
      <w:pPr>
        <w:pageBreakBefore w:val="0"/>
        <w:numPr>
          <w:ilvl w:val="0"/>
          <w:numId w:val="0"/>
        </w:numPr>
        <w:wordWrap w:val="0"/>
        <w:autoSpaceDE/>
        <w:autoSpaceDN/>
        <w:bidi w:val="0"/>
        <w:snapToGrid/>
        <w:spacing w:line="360" w:lineRule="auto"/>
        <w:ind w:right="0"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（四）中标后10个工作日内无正当理由未签订采购合同或拒绝签订采购合同；如有正当理由的，需提供经管理科室负责人及其分管院长签字的情况说明交招标办备案后解除。</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ab/>
      </w: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tabs>
          <w:tab w:val="left" w:pos="2715"/>
        </w:tabs>
        <w:spacing w:line="360" w:lineRule="auto"/>
        <w:ind w:left="0" w:right="0" w:firstLine="0"/>
        <w:jc w:val="both"/>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p/>
    <w:p/>
    <w:p/>
    <w:p/>
    <w:p/>
    <w:p/>
    <w:p/>
    <w:p/>
    <w:p/>
    <w:p/>
    <w:p/>
    <w:p>
      <w:pPr>
        <w:pageBreakBefore w:val="0"/>
        <w:wordWrap w:val="0"/>
        <w:autoSpaceDE/>
        <w:autoSpaceDN/>
        <w:bidi w:val="0"/>
        <w:snapToGrid/>
        <w:spacing w:before="0" w:after="0" w:line="360" w:lineRule="auto"/>
        <w:outlineLvl w:val="9"/>
        <w:rPr>
          <w:rFonts w:hint="eastAsia" w:ascii="宋体" w:hAnsi="宋体" w:eastAsia="宋体" w:cs="宋体"/>
          <w:color w:val="000000"/>
        </w:rPr>
      </w:pPr>
      <w:bookmarkStart w:id="0" w:name="_Toc422403383"/>
    </w:p>
    <w:p>
      <w:pPr>
        <w:pageBreakBefore w:val="0"/>
        <w:wordWrap w:val="0"/>
        <w:autoSpaceDE/>
        <w:autoSpaceDN/>
        <w:bidi w:val="0"/>
        <w:snapToGrid/>
        <w:spacing w:before="0" w:after="0" w:line="360" w:lineRule="auto"/>
        <w:outlineLvl w:val="9"/>
        <w:rPr>
          <w:rFonts w:hint="eastAsia" w:ascii="宋体" w:hAnsi="宋体" w:eastAsia="宋体" w:cs="宋体"/>
          <w:color w:val="000000"/>
        </w:rPr>
      </w:pPr>
    </w:p>
    <w:p>
      <w:pPr>
        <w:pageBreakBefore w:val="0"/>
        <w:wordWrap w:val="0"/>
        <w:autoSpaceDE/>
        <w:autoSpaceDN/>
        <w:bidi w:val="0"/>
        <w:snapToGrid/>
        <w:spacing w:before="0" w:after="0" w:line="360" w:lineRule="auto"/>
        <w:outlineLvl w:val="9"/>
        <w:rPr>
          <w:rFonts w:hint="eastAsia" w:ascii="宋体" w:hAnsi="宋体" w:eastAsia="宋体" w:cs="宋体"/>
          <w:color w:val="000000"/>
        </w:rPr>
      </w:pPr>
    </w:p>
    <w:p>
      <w:pPr>
        <w:pStyle w:val="3"/>
        <w:rPr>
          <w:rFonts w:hint="eastAsia"/>
          <w:color w:val="000000"/>
        </w:rPr>
      </w:pPr>
    </w:p>
    <w:p/>
    <w:p/>
    <w:p/>
    <w:p/>
    <w:p>
      <w:pPr>
        <w:pStyle w:val="3"/>
        <w:rPr>
          <w:color w:val="000000"/>
        </w:rPr>
      </w:pPr>
      <w:r>
        <w:rPr>
          <w:rFonts w:hint="eastAsia"/>
          <w:color w:val="000000"/>
        </w:rPr>
        <w:t>（封面）</w:t>
      </w:r>
      <w:bookmarkEnd w:id="0"/>
    </w:p>
    <w:p>
      <w:pPr>
        <w:jc w:val="center"/>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w:t>
      </w:r>
      <w:r>
        <w:rPr>
          <w:rFonts w:hint="eastAsia" w:ascii="黑体" w:hAnsi="黑体" w:eastAsia="黑体" w:cs="黑体"/>
          <w:b/>
          <w:color w:val="000000"/>
          <w:sz w:val="36"/>
          <w:szCs w:val="36"/>
          <w:lang w:eastAsia="zh-CN"/>
        </w:rPr>
        <w:t>第四人民</w:t>
      </w:r>
      <w:r>
        <w:rPr>
          <w:rFonts w:hint="eastAsia" w:ascii="黑体" w:hAnsi="黑体" w:eastAsia="黑体" w:cs="黑体"/>
          <w:b/>
          <w:color w:val="000000"/>
          <w:sz w:val="36"/>
          <w:szCs w:val="36"/>
        </w:rPr>
        <w:t>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pPr>
        <w:ind w:firstLine="400"/>
        <w:rPr>
          <w:rFonts w:hint="eastAsia" w:ascii="黑体" w:hAnsi="黑体" w:eastAsia="黑体" w:cs="黑体"/>
          <w:b/>
          <w:color w:val="000000"/>
          <w:sz w:val="44"/>
          <w:szCs w:val="44"/>
        </w:rPr>
      </w:pPr>
    </w:p>
    <w:p>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名称</w:t>
      </w:r>
      <w:r>
        <w:rPr>
          <w:rFonts w:hint="eastAsia" w:ascii="黑体" w:hAnsi="黑体" w:eastAsia="黑体" w:cs="黑体"/>
          <w:b/>
          <w:color w:val="000000"/>
          <w:sz w:val="72"/>
          <w:szCs w:val="72"/>
          <w:lang w:val="en-US" w:eastAsia="zh-CN"/>
        </w:rPr>
        <w:t>）</w:t>
      </w:r>
    </w:p>
    <w:p>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pPr>
        <w:ind w:firstLine="400"/>
        <w:rPr>
          <w:rFonts w:hint="eastAsia" w:ascii="黑体" w:hAnsi="黑体" w:eastAsia="黑体" w:cs="黑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pPr>
        <w:ind w:firstLine="400"/>
        <w:rPr>
          <w:rFonts w:ascii="宋体" w:hAnsi="宋体" w:cs="宋体"/>
          <w:b/>
          <w:color w:val="000000"/>
          <w:sz w:val="30"/>
          <w:szCs w:val="30"/>
        </w:rPr>
      </w:pPr>
      <w:r>
        <w:rPr>
          <w:rFonts w:hint="eastAsia" w:ascii="宋体" w:hAnsi="宋体" w:cs="宋体"/>
          <w:b/>
          <w:color w:val="000000"/>
          <w:sz w:val="30"/>
          <w:szCs w:val="30"/>
        </w:rPr>
        <w:t>联系电话:</w:t>
      </w:r>
    </w:p>
    <w:p>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pPr>
        <w:numPr>
          <w:ilvl w:val="0"/>
          <w:numId w:val="0"/>
        </w:numPr>
        <w:spacing w:line="360" w:lineRule="auto"/>
        <w:ind w:left="0" w:right="0" w:firstLine="0"/>
        <w:jc w:val="both"/>
        <w:rPr>
          <w:rFonts w:ascii="黑体" w:hAnsi="黑体" w:eastAsia="黑体" w:cs="黑体"/>
          <w:b w:val="0"/>
          <w:color w:val="000000"/>
          <w:sz w:val="32"/>
          <w:szCs w:val="32"/>
        </w:rPr>
      </w:pP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致：鄂尔多斯市第四人民医院</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pPr>
              <w:spacing w:line="360" w:lineRule="auto"/>
              <w:jc w:val="center"/>
              <w:rPr>
                <w:rFonts w:hint="eastAsia" w:ascii="宋体" w:hAnsi="宋体" w:eastAsia="宋体" w:cs="宋体"/>
                <w:b w:val="0"/>
                <w:color w:val="0000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tc>
        <w:tc>
          <w:tcPr>
            <w:tcW w:w="2018" w:type="dxa"/>
            <w:vMerge w:val="continue"/>
            <w:vAlign w:val="center"/>
          </w:tcPr>
          <w:p/>
        </w:tc>
      </w:tr>
    </w:tbl>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pPr>
        <w:spacing w:line="360" w:lineRule="auto"/>
        <w:ind w:firstLine="600"/>
        <w:rPr>
          <w:rFonts w:hint="eastAsia" w:ascii="宋体" w:hAnsi="宋体" w:eastAsia="宋体" w:cs="宋体"/>
          <w:b w:val="0"/>
          <w:color w:val="000000"/>
          <w:sz w:val="24"/>
          <w:szCs w:val="24"/>
          <w:lang w:val="en-US" w:eastAsia="zh-CN" w:bidi="ar-SA"/>
        </w:rPr>
      </w:pPr>
    </w:p>
    <w:p>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pPr>
        <w:rPr>
          <w:rFonts w:ascii="宋体" w:hAnsi="宋体" w:eastAsia="宋体"/>
          <w:sz w:val="24"/>
          <w:szCs w:val="24"/>
          <w:lang w:val="zh-CN"/>
        </w:rPr>
      </w:pPr>
    </w:p>
    <w:p>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pPr>
        <w:spacing w:line="360" w:lineRule="auto"/>
        <w:jc w:val="center"/>
        <w:rPr>
          <w:rFonts w:hint="eastAsia" w:ascii="宋体" w:hAnsi="宋体" w:eastAsia="宋体"/>
          <w:color w:val="000000"/>
          <w:sz w:val="24"/>
          <w:szCs w:val="24"/>
        </w:rPr>
      </w:pPr>
    </w:p>
    <w:tbl>
      <w:tblPr>
        <w:tblStyle w:val="7"/>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bl>
    <w:p/>
    <w:p>
      <w:pPr>
        <w:rPr>
          <w:rFonts w:ascii="宋体" w:hAnsi="宋体" w:eastAsia="宋体"/>
          <w:sz w:val="24"/>
          <w:szCs w:val="24"/>
          <w:lang w:val="zh-CN"/>
        </w:rPr>
      </w:pPr>
      <w:r>
        <w:br w:type="page"/>
      </w:r>
    </w:p>
    <w:p>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pPr>
        <w:spacing w:line="360" w:lineRule="auto"/>
        <w:ind w:firstLine="420"/>
        <w:jc w:val="center"/>
        <w:rPr>
          <w:rFonts w:ascii="宋体" w:hAnsi="宋体" w:eastAsia="宋体"/>
          <w:sz w:val="24"/>
          <w:szCs w:val="24"/>
        </w:rPr>
      </w:pPr>
    </w:p>
    <w:p>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鄂尔多斯市第四人民医院：</w:t>
      </w:r>
    </w:p>
    <w:p>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Y6wcDWAAAACQEAAA8AAAAAAAAAAQAg&#10;AAAAIgAAAGRycy9kb3ducmV2LnhtbFBLAQIUABQAAAAIAIdO4kALsd2QSQIAAIAEAAAOAAAAAAAA&#10;AAEAIAAAACUBAABkcnMvZTJvRG9jLnhtbFBLBQYAAAAABgAGAFkBAADgBQ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1wg5r1gAAAAgBAAAPAAAAAAAAAAEA&#10;IAAAACIAAABkcnMvZG93bnJldi54bWxQSwECFAAUAAAACACHTuJA0aqn7koCAACABAAADgAAAAAA&#10;AAABACAAAAAlAQAAZHJzL2Uyb0RvYy54bWxQSwUGAAAAAAYABgBZAQAA4QUAAA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pPr>
        <w:spacing w:line="360" w:lineRule="auto"/>
        <w:rPr>
          <w:rFonts w:ascii="宋体" w:hAnsi="宋体" w:eastAsia="宋体"/>
          <w:sz w:val="24"/>
          <w:szCs w:val="24"/>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R7yjNcAAAAJAQAADwAAAAAAAAAB&#10;ACAAAAAiAAAAZHJzL2Rvd25yZXYueG1sUEsBAhQAFAAAAAgAh07iQPa7IxJKAgAAgAQAAA4AAAAA&#10;AAAAAQAgAAAAJgEAAGRycy9lMm9Eb2MueG1sUEsFBgAAAAAGAAYAWQEAAOIFA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WcmAnVAAAACAEAAA8AAAAAAAAAAQAg&#10;AAAAIgAAAGRycy9kb3ducmV2LnhtbFBLAQIUABQAAAAIAIdO4kDRhkWMSgIAAIAEAAAOAAAAAAAA&#10;AAEAIAAAACQBAABkcnMvZTJvRG9jLnhtbFBLBQYAAAAABgAGAFkBAADgBQ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pPr>
        <w:tabs>
          <w:tab w:val="left" w:pos="1326"/>
        </w:tabs>
        <w:bidi w:val="0"/>
        <w:jc w:val="left"/>
        <w:rPr>
          <w:rFonts w:hint="eastAsia" w:ascii="宋体" w:hAnsi="宋体" w:eastAsia="宋体" w:cs="宋体"/>
          <w:sz w:val="24"/>
          <w:szCs w:val="24"/>
          <w:lang w:val="en-US" w:eastAsia="zh-CN"/>
        </w:rPr>
      </w:pPr>
    </w:p>
    <w:p>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pPr>
        <w:pageBreakBefore w:val="0"/>
        <w:numPr>
          <w:ilvl w:val="0"/>
          <w:numId w:val="0"/>
        </w:numPr>
        <w:tabs>
          <w:tab w:val="left" w:pos="606"/>
        </w:tabs>
        <w:wordWrap w:val="0"/>
        <w:autoSpaceDE/>
        <w:autoSpaceDN/>
        <w:bidi w:val="0"/>
        <w:snapToGrid/>
        <w:spacing w:line="360" w:lineRule="auto"/>
        <w:ind w:left="0" w:right="0" w:firstLine="0"/>
        <w:jc w:val="left"/>
        <w:rPr>
          <w:rFonts w:hint="default"/>
          <w:lang w:val="en-US" w:eastAsia="zh-CN"/>
        </w:rPr>
      </w:pPr>
      <w:r>
        <w:rPr>
          <w:rFonts w:hint="eastAsia" w:ascii="宋体" w:hAnsi="宋体" w:eastAsia="宋体" w:cs="宋体"/>
          <w:b/>
          <w:sz w:val="28"/>
          <w:szCs w:val="28"/>
          <w:lang w:val="en-US" w:eastAsia="zh-CN"/>
        </w:rPr>
        <w:t>十六、产品彩页</w:t>
      </w:r>
    </w:p>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2F000000"/>
    <w:lvl w:ilvl="0" w:tentative="0">
      <w:start w:val="4"/>
      <w:numFmt w:val="chineseCounting"/>
      <w:suff w:val="nothing"/>
      <w:lvlText w:val="（%1）"/>
      <w:lvlJc w:val="left"/>
      <w:rPr>
        <w:rFonts w:hint="eastAsia"/>
      </w:rPr>
    </w:lvl>
    <w:lvl w:ilvl="1" w:tentative="0">
      <w:start w:val="4"/>
      <w:numFmt w:val="chineseCounting"/>
      <w:suff w:val="nothing"/>
      <w:lvlText w:val="（%1）"/>
      <w:lvlJc w:val="left"/>
      <w:rPr>
        <w:rFonts w:hint="eastAsia"/>
      </w:rPr>
    </w:lvl>
    <w:lvl w:ilvl="2" w:tentative="0">
      <w:start w:val="4"/>
      <w:numFmt w:val="chineseCounting"/>
      <w:suff w:val="nothing"/>
      <w:lvlText w:val="（%1）"/>
      <w:lvlJc w:val="left"/>
      <w:rPr>
        <w:rFonts w:hint="eastAsia"/>
      </w:rPr>
    </w:lvl>
    <w:lvl w:ilvl="3" w:tentative="0">
      <w:start w:val="4"/>
      <w:numFmt w:val="chineseCounting"/>
      <w:suff w:val="nothing"/>
      <w:lvlText w:val="（%1）"/>
      <w:lvlJc w:val="left"/>
      <w:rPr>
        <w:rFonts w:hint="eastAsia"/>
      </w:rPr>
    </w:lvl>
    <w:lvl w:ilvl="4" w:tentative="0">
      <w:start w:val="4"/>
      <w:numFmt w:val="chineseCounting"/>
      <w:suff w:val="nothing"/>
      <w:lvlText w:val="（%1）"/>
      <w:lvlJc w:val="left"/>
      <w:rPr>
        <w:rFonts w:hint="eastAsia"/>
      </w:rPr>
    </w:lvl>
    <w:lvl w:ilvl="5" w:tentative="0">
      <w:start w:val="4"/>
      <w:numFmt w:val="chineseCounting"/>
      <w:suff w:val="nothing"/>
      <w:lvlText w:val="（%1）"/>
      <w:lvlJc w:val="left"/>
      <w:rPr>
        <w:rFonts w:hint="eastAsia"/>
      </w:rPr>
    </w:lvl>
    <w:lvl w:ilvl="6" w:tentative="0">
      <w:start w:val="4"/>
      <w:numFmt w:val="chineseCounting"/>
      <w:suff w:val="nothing"/>
      <w:lvlText w:val="（%1）"/>
      <w:lvlJc w:val="left"/>
      <w:rPr>
        <w:rFonts w:hint="eastAsia"/>
      </w:rPr>
    </w:lvl>
    <w:lvl w:ilvl="7" w:tentative="0">
      <w:start w:val="4"/>
      <w:numFmt w:val="chineseCounting"/>
      <w:suff w:val="nothing"/>
      <w:lvlText w:val="（%1）"/>
      <w:lvlJc w:val="left"/>
      <w:rPr>
        <w:rFonts w:hint="eastAsia"/>
      </w:rPr>
    </w:lvl>
    <w:lvl w:ilvl="8" w:tentative="0">
      <w:start w:val="4"/>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000000"/>
    <w:rsid w:val="002C273F"/>
    <w:rsid w:val="012D6373"/>
    <w:rsid w:val="047D0B3B"/>
    <w:rsid w:val="0B9423D6"/>
    <w:rsid w:val="0CF056A0"/>
    <w:rsid w:val="155067EC"/>
    <w:rsid w:val="19BD2CB7"/>
    <w:rsid w:val="23507ADC"/>
    <w:rsid w:val="2A700BE0"/>
    <w:rsid w:val="2E3A2CEF"/>
    <w:rsid w:val="2FC378C6"/>
    <w:rsid w:val="320A15DF"/>
    <w:rsid w:val="33B731B1"/>
    <w:rsid w:val="36BD1418"/>
    <w:rsid w:val="37FC75FC"/>
    <w:rsid w:val="38A87722"/>
    <w:rsid w:val="52025FEF"/>
    <w:rsid w:val="59074FC9"/>
    <w:rsid w:val="5BAD6B81"/>
    <w:rsid w:val="5E2315E5"/>
    <w:rsid w:val="5E292233"/>
    <w:rsid w:val="5EAA6F61"/>
    <w:rsid w:val="60CD2908"/>
    <w:rsid w:val="6A7F6E1A"/>
    <w:rsid w:val="6E761749"/>
    <w:rsid w:val="6EB16FD5"/>
    <w:rsid w:val="6F5104C0"/>
    <w:rsid w:val="719B7B32"/>
    <w:rsid w:val="7200308E"/>
    <w:rsid w:val="72172C27"/>
    <w:rsid w:val="7B2874FA"/>
    <w:rsid w:val="7EDC4056"/>
    <w:rsid w:val="7F0D164B"/>
    <w:rsid w:val="7F112C06"/>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link w:val="12"/>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9">
    <w:name w:val="Default Paragraph Font"/>
    <w:semiHidden/>
    <w:qFormat/>
    <w:uiPriority w:val="2"/>
  </w:style>
  <w:style w:type="table" w:default="1" w:styleId="7">
    <w:name w:val="Normal Table"/>
    <w:semiHidden/>
    <w:qFormat/>
    <w:uiPriority w:val="3"/>
    <w:tblPr>
      <w:tblCellMar>
        <w:top w:w="0" w:type="dxa"/>
        <w:left w:w="108" w:type="dxa"/>
        <w:bottom w:w="0" w:type="dxa"/>
        <w:right w:w="108" w:type="dxa"/>
      </w:tblCellMar>
    </w:tblPr>
  </w:style>
  <w:style w:type="paragraph" w:styleId="4">
    <w:name w:val="footer"/>
    <w:basedOn w:val="1"/>
    <w:qFormat/>
    <w:uiPriority w:val="151"/>
    <w:pPr>
      <w:tabs>
        <w:tab w:val="center" w:pos="4153"/>
        <w:tab w:val="right" w:pos="8306"/>
      </w:tabs>
      <w:snapToGrid w:val="0"/>
      <w:jc w:val="left"/>
    </w:pPr>
    <w:rPr>
      <w:sz w:val="18"/>
      <w:szCs w:val="18"/>
    </w:rPr>
  </w:style>
  <w:style w:type="paragraph" w:styleId="5">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6">
    <w:name w:val="Normal (Web)"/>
    <w:basedOn w:val="1"/>
    <w:qFormat/>
    <w:uiPriority w:val="153"/>
    <w:pPr>
      <w:spacing w:before="0" w:beforeAutospacing="1" w:after="0" w:afterAutospacing="1"/>
      <w:ind w:left="0" w:right="0" w:firstLine="0"/>
      <w:jc w:val="left"/>
    </w:pPr>
    <w:rPr>
      <w:sz w:val="24"/>
      <w:szCs w:val="24"/>
      <w:lang w:val="en-US" w:eastAsia="zh-CN" w:bidi="zh-CN"/>
    </w:rPr>
  </w:style>
  <w:style w:type="table" w:styleId="8">
    <w:name w:val="Table Grid"/>
    <w:basedOn w:val="7"/>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26"/>
    <w:pPr>
      <w:ind w:firstLine="200"/>
    </w:pPr>
    <w:rPr>
      <w:rFonts w:ascii="Times New Roman" w:hAnsi="Times New Roman" w:eastAsia="宋体" w:cs="Times New Roman"/>
      <w:sz w:val="28"/>
      <w:szCs w:val="28"/>
    </w:rPr>
  </w:style>
  <w:style w:type="character" w:customStyle="1" w:styleId="11">
    <w:name w:val="NormalCharacter"/>
    <w:link w:val="1"/>
    <w:qFormat/>
    <w:uiPriority w:val="154"/>
    <w:rPr>
      <w:rFonts w:asciiTheme="minorHAnsi" w:hAnsiTheme="minorHAnsi" w:eastAsiaTheme="minorEastAsia" w:cstheme="minorBidi"/>
      <w:sz w:val="21"/>
      <w:szCs w:val="21"/>
      <w:lang w:val="en-US" w:eastAsia="zh-CN" w:bidi="ar-SA"/>
    </w:rPr>
  </w:style>
  <w:style w:type="character" w:customStyle="1" w:styleId="12">
    <w:name w:val="标题 1 Char"/>
    <w:link w:val="2"/>
    <w:qFormat/>
    <w:uiPriority w:val="7"/>
    <w:rPr>
      <w:b/>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0</Words>
  <Characters>0</Characters>
  <Lines>0</Lines>
  <Paragraphs>0</Paragraphs>
  <TotalTime>9</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李娜</cp:lastModifiedBy>
  <dcterms:modified xsi:type="dcterms:W3CDTF">2022-06-02T07:36:23Z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E07319F752954781938DC080064916C2</vt:lpwstr>
  </property>
</Properties>
</file>